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85"/>
        </w:tabs>
        <w:adjustRightInd w:val="0"/>
        <w:snapToGrid w:val="0"/>
        <w:spacing w:line="360" w:lineRule="auto"/>
        <w:jc w:val="left"/>
        <w:rPr>
          <w:rFonts w:eastAsia="方正小标宋简体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博雅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学院本科生奖学金</w:t>
      </w:r>
    </w:p>
    <w:p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综合素质测评方案</w:t>
      </w:r>
      <w:bookmarkEnd w:id="0"/>
    </w:p>
    <w:p>
      <w:pPr>
        <w:adjustRightInd w:val="0"/>
        <w:snapToGrid w:val="0"/>
        <w:spacing w:line="360" w:lineRule="auto"/>
        <w:jc w:val="center"/>
        <w:rPr>
          <w:rFonts w:eastAsia="黑体"/>
          <w:sz w:val="11"/>
          <w:szCs w:val="11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第一章 总则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" w:hAnsi="仿宋" w:eastAsia="仿宋" w:cs="仿宋"/>
          <w:color w:val="FF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 xml:space="preserve">第一条 </w:t>
      </w:r>
      <w:r>
        <w:rPr>
          <w:rFonts w:hint="eastAsia" w:ascii="仿宋" w:hAnsi="仿宋" w:eastAsia="仿宋" w:cs="仿宋"/>
          <w:kern w:val="0"/>
          <w:sz w:val="32"/>
          <w:szCs w:val="32"/>
        </w:rPr>
        <w:t>为贯彻党和国家的教育方针，坚持立德树人的根本任务，激励学生奋发学习、刻苦钻研、追求卓越，自觉践行社会主义核心价值观，促进学生综合素质的全面发展，使其成为符合“德才兼备、领袖气质、家国情怀”人才培养目标的优秀大学生，根据《中华人民共和国高等教育法》《普通高等学校学生管理规定》《普通本科高校、高等职业学校国家奖学金管理暂行办法》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我校</w:t>
      </w:r>
      <w:r>
        <w:rPr>
          <w:rFonts w:hint="eastAsia" w:ascii="仿宋" w:hAnsi="仿宋" w:eastAsia="仿宋" w:cs="仿宋"/>
          <w:kern w:val="0"/>
          <w:sz w:val="32"/>
          <w:szCs w:val="32"/>
        </w:rPr>
        <w:t>有关文件精神，结合我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kern w:val="0"/>
          <w:sz w:val="32"/>
          <w:szCs w:val="32"/>
        </w:rPr>
        <w:t>实际情况，制定本办法。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 xml:space="preserve">第二条 </w:t>
      </w:r>
      <w:r>
        <w:rPr>
          <w:rFonts w:hint="eastAsia" w:ascii="仿宋" w:hAnsi="仿宋" w:eastAsia="仿宋" w:cs="仿宋"/>
          <w:kern w:val="0"/>
          <w:sz w:val="32"/>
          <w:szCs w:val="32"/>
        </w:rPr>
        <w:t>本办法适用我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kern w:val="0"/>
          <w:sz w:val="32"/>
          <w:szCs w:val="32"/>
        </w:rPr>
        <w:t>全日制本科生（包括港澳及华侨学生、台湾学生和外国留学生）。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奖学金的评选工作坚持公平、公正、公开和</w:t>
      </w:r>
      <w:r>
        <w:rPr>
          <w:rFonts w:hint="eastAsia" w:ascii="仿宋" w:hAnsi="仿宋" w:eastAsia="仿宋" w:cs="仿宋"/>
          <w:sz w:val="32"/>
          <w:szCs w:val="32"/>
        </w:rPr>
        <w:t>实事求是的原则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第四条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学院成立学生奖学金评审工作小组，负责本学院（系）奖学金的推荐、初评等工作。小组由主管学生工作的党总支副书记、主管教学工作的副院长、班主任、辅导员以及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团学联主席</w:t>
      </w:r>
      <w:r>
        <w:rPr>
          <w:rFonts w:hint="eastAsia" w:ascii="仿宋" w:hAnsi="仿宋" w:eastAsia="仿宋" w:cs="仿宋"/>
          <w:kern w:val="0"/>
          <w:sz w:val="32"/>
          <w:szCs w:val="32"/>
        </w:rPr>
        <w:t>组成；组长由党总支副书记担任，副组长由主管教学工作的副院长担任，秘书由辅导员担任。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3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第五条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学生</w:t>
      </w:r>
      <w:r>
        <w:rPr>
          <w:rFonts w:hint="eastAsia" w:ascii="仿宋" w:hAnsi="仿宋" w:eastAsia="仿宋" w:cs="仿宋"/>
          <w:kern w:val="0"/>
          <w:sz w:val="32"/>
          <w:szCs w:val="32"/>
        </w:rPr>
        <w:t>申请参评各类奖学金应满足以下条件：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（一）热爱社会主义祖国，拥护中国共产党的领导；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（二）遵守宪法和法律，遵守学校规章制度，评选年度未受任何违纪处分；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（三）诚实守信，道德品质优良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没有无故欠缴学费、住宿费和水电费；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（四）刻苦学习，勇于探索，积极实践，努力掌握现代科学文化知识和专业技能，评选年度内无不及格科目（以教务系统为准，参评年度成绩单无重考或重修科目）；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（五）关心集体，团结同学，热心助人，积极参加学校、班级、宿舍等集体活动，积极参加公益活动；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（六）积极锻炼身体，身心健康，学生体质健康测试合格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除上述条件外，申请各类奖学金还需符合该项奖学金的特定条件。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第六条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评选程序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每学年9月，学校公布各类奖学金评选工作信息。学院根据学校文件精神，通知学生按照各类奖学金评选的要求进行申请。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奖学金评审</w:t>
      </w:r>
      <w:r>
        <w:rPr>
          <w:rFonts w:hint="eastAsia" w:ascii="仿宋" w:hAnsi="仿宋" w:eastAsia="仿宋" w:cs="仿宋"/>
          <w:sz w:val="32"/>
          <w:szCs w:val="32"/>
        </w:rPr>
        <w:t>小组根据学校分配的奖学金名额，对符合条件的同学的申请资料进行审核，并将初评结果在学院范围内进行公示，公示期为5个工作日。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学院向学校上报经公示无异议后的奖学金初评结果，由学校审定并公布最终结果。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学院及时跟进各类奖学金发放情况，并告知相关学生奖学金的到账信息。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3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第七条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学生综合测评成绩为学生公共必修、专业必修、专业选修三类课程的成绩总绩点（百分制）与测评细则加分之和。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（一）优秀学生奖学金等级原则上按照综合测评成绩名次评定。优秀学生奖学金等级不能因综合测评加分而提高一级以上。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综合测评加分的调整幅度：每名学生的加分上限为1分，累加后超过1分的按1分计。加分必须有相应凭证。学生必须在限期内提供综合测评加分有效证明。逾期不提供有效证明的，不得加分。学生综合测评加分项目、幅度必须符合本办法规定，其他单位只负责出示相关证明，不可自行设定加分项目、幅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第八条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国家奖学金推荐顺序完全以课业成绩排名为准，不含加分。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800" w:firstLineChars="25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30" w:firstLineChars="196"/>
        <w:jc w:val="center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30" w:firstLineChars="196"/>
        <w:jc w:val="center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第二章 测评细则</w:t>
      </w:r>
    </w:p>
    <w:tbl>
      <w:tblPr>
        <w:tblStyle w:val="6"/>
        <w:tblW w:w="995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701"/>
        <w:gridCol w:w="2452"/>
        <w:gridCol w:w="3030"/>
        <w:gridCol w:w="19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一级指标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二级指标</w:t>
            </w:r>
          </w:p>
        </w:tc>
        <w:tc>
          <w:tcPr>
            <w:tcW w:w="24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测评点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三级指标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德才兼备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思想品行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1）拥护中国共产党领导，拥护党的路线方针政策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2）有正确的世界观、人生观和价值观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3）践行民族团结精神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4）践行社会主义核心价值观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5）学习马克思列宁主义、毛泽东思想，以及中国特色社会主义理论体系等内容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诚实守信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注重文明礼仪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遵纪守法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）遵守学校管理制度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在助人为乐、拾金不昧、见义勇为、孝老爱亲等方面表现突出</w:t>
            </w:r>
          </w:p>
        </w:tc>
        <w:tc>
          <w:tcPr>
            <w:tcW w:w="30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在助人为乐、拾金不昧、见义勇为、孝老爱亲等方面表现突出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，获媒体报道或获得各级奖励</w:t>
            </w:r>
          </w:p>
          <w:p>
            <w:pPr>
              <w:pStyle w:val="7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7"/>
              <w:ind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0-0.1</w:t>
            </w:r>
          </w:p>
          <w:p>
            <w:pPr>
              <w:pStyle w:val="7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由学院奖学金评审小组酌情给予加分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专业素养</w:t>
            </w:r>
          </w:p>
        </w:tc>
        <w:tc>
          <w:tcPr>
            <w:tcW w:w="2452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发表学术作品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）参与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</w:rPr>
              <w:t>竞赛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3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在一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sz w:val="24"/>
              </w:rPr>
              <w:t>重要学术刊物上发表论文</w:t>
            </w:r>
          </w:p>
        </w:tc>
        <w:tc>
          <w:tcPr>
            <w:tcW w:w="1959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3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一B</w:t>
            </w:r>
            <w:r>
              <w:rPr>
                <w:rFonts w:hint="eastAsia" w:ascii="仿宋" w:hAnsi="仿宋" w:eastAsia="仿宋" w:cs="仿宋"/>
                <w:sz w:val="24"/>
              </w:rPr>
              <w:t>重要学术刊物上发表论文</w:t>
            </w:r>
          </w:p>
        </w:tc>
        <w:tc>
          <w:tcPr>
            <w:tcW w:w="1959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3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在重要学术刊物上发表论文</w:t>
            </w:r>
          </w:p>
        </w:tc>
        <w:tc>
          <w:tcPr>
            <w:tcW w:w="1959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3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参加国家级、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省级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学术竞赛获奖</w:t>
            </w:r>
          </w:p>
        </w:tc>
        <w:tc>
          <w:tcPr>
            <w:tcW w:w="1959" w:type="dxa"/>
            <w:vAlign w:val="top"/>
          </w:tcPr>
          <w:p>
            <w:pPr>
              <w:pStyle w:val="7"/>
              <w:ind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0-0.1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由学院奖学金评审小组酌情给予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文艺体育素养</w:t>
            </w:r>
          </w:p>
        </w:tc>
        <w:tc>
          <w:tcPr>
            <w:tcW w:w="2452" w:type="dxa"/>
            <w:vMerge w:val="restar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1）参加文体类竞赛并获奖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2）文艺作品发表并产生一定影响力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3）参与文体活动并经相关部门认定</w:t>
            </w:r>
          </w:p>
        </w:tc>
        <w:tc>
          <w:tcPr>
            <w:tcW w:w="303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参加国家级文体类竞赛获一等奖</w:t>
            </w:r>
          </w:p>
        </w:tc>
        <w:tc>
          <w:tcPr>
            <w:tcW w:w="1959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3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参加国家级文体类竞赛获二等奖</w:t>
            </w:r>
          </w:p>
        </w:tc>
        <w:tc>
          <w:tcPr>
            <w:tcW w:w="1959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3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参加国家级文体类竞赛获三等奖</w:t>
            </w:r>
          </w:p>
        </w:tc>
        <w:tc>
          <w:tcPr>
            <w:tcW w:w="1959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文艺作品发表并产生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较大</w:t>
            </w:r>
            <w:r>
              <w:rPr>
                <w:rFonts w:hint="eastAsia" w:ascii="仿宋" w:hAnsi="仿宋" w:eastAsia="仿宋" w:cs="仿宋"/>
                <w:sz w:val="24"/>
              </w:rPr>
              <w:t>影响力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0-0.1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由学院奖学金评审小组酌情给予加分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领袖气质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追求卓越</w:t>
            </w:r>
          </w:p>
        </w:tc>
        <w:tc>
          <w:tcPr>
            <w:tcW w:w="2452" w:type="dxa"/>
            <w:vMerge w:val="restart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严格要求自己，具有较好的自我管理能力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获得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省</w:t>
            </w:r>
            <w:r>
              <w:rPr>
                <w:rFonts w:hint="eastAsia" w:ascii="仿宋" w:hAnsi="仿宋" w:eastAsia="仿宋" w:cs="仿宋"/>
                <w:sz w:val="24"/>
              </w:rPr>
              <w:t>级及以上的优秀个人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、优秀学生干部等</w:t>
            </w:r>
            <w:r>
              <w:rPr>
                <w:rFonts w:hint="eastAsia" w:ascii="仿宋" w:hAnsi="仿宋" w:eastAsia="仿宋" w:cs="仿宋"/>
                <w:sz w:val="24"/>
              </w:rPr>
              <w:t>荣誉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称号</w:t>
            </w:r>
          </w:p>
        </w:tc>
        <w:tc>
          <w:tcPr>
            <w:tcW w:w="30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获得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国家级</w:t>
            </w:r>
            <w:r>
              <w:rPr>
                <w:rFonts w:hint="eastAsia" w:ascii="仿宋" w:hAnsi="仿宋" w:eastAsia="仿宋" w:cs="仿宋"/>
                <w:sz w:val="24"/>
              </w:rPr>
              <w:t>优秀个人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、优秀学生干部等</w:t>
            </w:r>
            <w:r>
              <w:rPr>
                <w:rFonts w:hint="eastAsia" w:ascii="仿宋" w:hAnsi="仿宋" w:eastAsia="仿宋" w:cs="仿宋"/>
                <w:sz w:val="24"/>
              </w:rPr>
              <w:t>荣誉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称号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30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获得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省级</w:t>
            </w:r>
            <w:r>
              <w:rPr>
                <w:rFonts w:hint="eastAsia" w:ascii="仿宋" w:hAnsi="仿宋" w:eastAsia="仿宋" w:cs="仿宋"/>
                <w:sz w:val="24"/>
              </w:rPr>
              <w:t>优秀个人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、优秀学生干部等</w:t>
            </w:r>
            <w:r>
              <w:rPr>
                <w:rFonts w:hint="eastAsia" w:ascii="仿宋" w:hAnsi="仿宋" w:eastAsia="仿宋" w:cs="仿宋"/>
                <w:sz w:val="24"/>
              </w:rPr>
              <w:t>荣誉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称号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团队合作</w:t>
            </w:r>
          </w:p>
        </w:tc>
        <w:tc>
          <w:tcPr>
            <w:tcW w:w="2452" w:type="dxa"/>
            <w:vMerge w:val="restart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1）团结同学，待人宽容友善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2）参与班级、宿舍建设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组织、</w:t>
            </w:r>
            <w:r>
              <w:rPr>
                <w:rFonts w:hint="eastAsia" w:ascii="仿宋" w:hAnsi="仿宋" w:eastAsia="仿宋" w:cs="仿宋"/>
                <w:sz w:val="24"/>
              </w:rPr>
              <w:t>参与集体活动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团体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获国家级奖励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团体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获省级奖励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团体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获市级奖励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245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团体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获校级奖励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0.01-0.03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由学院奖学金评审小组酌情给予加分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家国情怀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爱国荣校</w:t>
            </w: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1）忠于国家利益，爱护学校荣誉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2）在维护国家利益及学校荣誉方面有突出表现</w:t>
            </w:r>
          </w:p>
        </w:tc>
        <w:tc>
          <w:tcPr>
            <w:tcW w:w="3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在维护国家利益及学校荣誉方面有突出表现</w:t>
            </w:r>
          </w:p>
        </w:tc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0-0.1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由学院奖学金评审小组酌情给予加分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志愿服务</w:t>
            </w:r>
          </w:p>
        </w:tc>
        <w:tc>
          <w:tcPr>
            <w:tcW w:w="2452" w:type="dxa"/>
            <w:vAlign w:val="center"/>
          </w:tcPr>
          <w:p>
            <w:pPr>
              <w:pStyle w:val="7"/>
              <w:numPr>
                <w:ilvl w:val="0"/>
                <w:numId w:val="3"/>
              </w:numPr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参与志愿服务</w:t>
            </w:r>
          </w:p>
          <w:p>
            <w:pPr>
              <w:pStyle w:val="7"/>
              <w:numPr>
                <w:ilvl w:val="0"/>
                <w:numId w:val="3"/>
              </w:numPr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参与、组织策划重要公益活动及社会服务</w:t>
            </w:r>
          </w:p>
          <w:p>
            <w:pPr>
              <w:pStyle w:val="7"/>
              <w:numPr>
                <w:ilvl w:val="0"/>
                <w:numId w:val="3"/>
              </w:numPr>
              <w:ind w:firstLineChars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在志愿服务中取得突出成绩</w:t>
            </w:r>
          </w:p>
        </w:tc>
        <w:tc>
          <w:tcPr>
            <w:tcW w:w="3030" w:type="dxa"/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在志愿服务方面有突出贡献，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并获得省级以上奖励</w:t>
            </w:r>
          </w:p>
        </w:tc>
        <w:tc>
          <w:tcPr>
            <w:tcW w:w="1959" w:type="dxa"/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0-0.1</w:t>
            </w:r>
          </w:p>
          <w:p>
            <w:pPr>
              <w:pStyle w:val="7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由学院奖学金评审小组酌情给予加分</w:t>
            </w: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说明：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1、刊物分类标准参照学校社会科学处《关于印发&lt;中山大学人文社会科学重要期刊目录原则&gt;（2014年版）的通知》执行（如有最新版则以最新版为准）。文件见社会科学处网页，网址为：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"http://skc.sysu.edu.cn/glwj/xxwj/88647.htm"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http://skc.sysu.edu.cn/glwj/xxwj/88647.htm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2、作品合作的，只计第一作者。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3、有关论文必须为正式发表，仅提供用稿通知书或出版社证明的不予认可。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4、参评论文不得少于3000字，否则不予加分。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5、各类比赛级别由主办单位级别确定。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6、以名次设奖的比赛中1～3名对应以等级设奖的比赛中的一～三等奖，反之亦然。以等级设奖的比赛中设有特等奖的视为一等奖，若比赛不分等级仅设优秀奖的，视为二等奖。</w:t>
      </w:r>
    </w:p>
    <w:p>
      <w:pPr>
        <w:spacing w:line="3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第三章 附则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一、综合测评工作于每年8-9月份进行；参加有关竞赛或活动的确认获奖时间为每年6月30日。6月30日前的，归于本学年的综合测评；6月30日之后的，归于下学年的综合测评。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二、各班原则上应当严格按照本办法规定的项目进行加分，由学院奖学金评审小组审定。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三、本实施办法解释权归博雅学院。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四、本办法自学校审批通过后实施。</w:t>
      </w:r>
    </w:p>
    <w:p>
      <w:pPr>
        <w:adjustRightInd w:val="0"/>
        <w:snapToGrid w:val="0"/>
        <w:spacing w:line="360" w:lineRule="auto"/>
        <w:ind w:firstLine="630" w:firstLineChars="196"/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Candara">
    <w:panose1 w:val="020E0502030303020204"/>
    <w:charset w:val="00"/>
    <w:family w:val="auto"/>
    <w:pitch w:val="default"/>
    <w:sig w:usb0="A00002EF" w:usb1="4000204B" w:usb2="00000000" w:usb3="00000000" w:csb0="200000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6B9"/>
    <w:multiLevelType w:val="multilevel"/>
    <w:tmpl w:val="067E36B9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24487E"/>
    <w:multiLevelType w:val="singleLevel"/>
    <w:tmpl w:val="5924487E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59476AAE"/>
    <w:multiLevelType w:val="singleLevel"/>
    <w:tmpl w:val="59476AAE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F2DD9"/>
    <w:rsid w:val="011F477D"/>
    <w:rsid w:val="0D9B6E94"/>
    <w:rsid w:val="1F4F24EC"/>
    <w:rsid w:val="35D66936"/>
    <w:rsid w:val="38CF2DD9"/>
    <w:rsid w:val="432155DE"/>
    <w:rsid w:val="44840D74"/>
    <w:rsid w:val="4B4D3316"/>
    <w:rsid w:val="534C10B2"/>
    <w:rsid w:val="542B29BE"/>
    <w:rsid w:val="6633272B"/>
    <w:rsid w:val="6C920BC6"/>
    <w:rsid w:val="7753599B"/>
    <w:rsid w:val="79510D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character" w:styleId="5">
    <w:name w:val="Hyperlink"/>
    <w:qFormat/>
    <w:uiPriority w:val="0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2017-05-23T02:21:00Z</dcterms:created>
  <dc:creator>Administrator</dc:creator>
  <cp:lastModifiedBy>Administrator</cp:lastModifiedBy>
  <cp:lastPrinted>2017-09-14T04:32:00Z</cp:lastPrinted>
  <dcterms:modified xsi:type="dcterms:W3CDTF">2017-09-15T05:53:11Z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